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E" w:rsidRPr="00BE3489" w:rsidRDefault="00881D4E" w:rsidP="00C5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489">
        <w:rPr>
          <w:rFonts w:ascii="Times New Roman" w:hAnsi="Times New Roman" w:cs="Times New Roman"/>
          <w:sz w:val="28"/>
          <w:szCs w:val="28"/>
        </w:rPr>
        <w:t>Утверждаю:</w:t>
      </w:r>
    </w:p>
    <w:p w:rsidR="00881D4E" w:rsidRDefault="00881D4E" w:rsidP="00C5083A">
      <w:pPr>
        <w:tabs>
          <w:tab w:val="left" w:pos="64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BE348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D4E" w:rsidRPr="00BE3489" w:rsidRDefault="00881D4E" w:rsidP="00C5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E3489">
        <w:rPr>
          <w:rFonts w:ascii="Times New Roman" w:hAnsi="Times New Roman" w:cs="Times New Roman"/>
          <w:sz w:val="28"/>
          <w:szCs w:val="28"/>
        </w:rPr>
        <w:t xml:space="preserve">ОО АИМР  СК  </w:t>
      </w:r>
    </w:p>
    <w:p w:rsidR="00881D4E" w:rsidRPr="00BE3489" w:rsidRDefault="00881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D4E" w:rsidRPr="00BE3489" w:rsidRDefault="00881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  Мартиросян Г.В.</w:t>
      </w: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задание </w:t>
      </w: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Изобильненского муниципального района Ставропольского края </w:t>
      </w:r>
    </w:p>
    <w:p w:rsidR="00881D4E" w:rsidRDefault="00881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074C">
        <w:rPr>
          <w:rFonts w:ascii="Times New Roman" w:hAnsi="Times New Roman" w:cs="Times New Roman"/>
          <w:b/>
          <w:sz w:val="28"/>
          <w:szCs w:val="28"/>
        </w:rPr>
        <w:t>Детский сад комбинированного  вида  №14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1D4E" w:rsidRDefault="00881D4E" w:rsidP="00A7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7074C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2015 и 2016 годов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Наименование муниципальной услуги: 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1D4E" w:rsidRPr="003C20E9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E9">
        <w:rPr>
          <w:rFonts w:ascii="Times New Roman" w:hAnsi="Times New Roman" w:cs="Times New Roman"/>
          <w:sz w:val="28"/>
          <w:szCs w:val="28"/>
        </w:rPr>
        <w:t xml:space="preserve">Услуга по предоставлению общедоступного бесплатного дошкольного образования </w:t>
      </w:r>
    </w:p>
    <w:p w:rsidR="00881D4E" w:rsidRPr="003C20E9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2.Потребители муниципальной услуги: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881D4E" w:rsidRPr="00C80646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</w:t>
            </w:r>
          </w:p>
        </w:tc>
      </w:tr>
      <w:tr w:rsidR="00881D4E" w:rsidRPr="00C80646">
        <w:trPr>
          <w:trHeight w:val="45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1D4E" w:rsidRPr="00C80646" w:rsidRDefault="00881D4E" w:rsidP="003C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46">
              <w:rPr>
                <w:rFonts w:ascii="Times New Roman" w:hAnsi="Times New Roman" w:cs="Times New Roman"/>
                <w:sz w:val="28"/>
                <w:szCs w:val="28"/>
              </w:rPr>
              <w:t>Физические лица от 1,5 до 7 лет</w:t>
            </w:r>
          </w:p>
        </w:tc>
      </w:tr>
    </w:tbl>
    <w:p w:rsidR="00881D4E" w:rsidRPr="003C20E9" w:rsidRDefault="00881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Показатели, характеризующие объем и качество муниципальной услуги</w:t>
      </w:r>
    </w:p>
    <w:p w:rsidR="00881D4E" w:rsidRDefault="00881D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3D" w:rsidRDefault="00881D4E" w:rsidP="00886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3.1. </w:t>
      </w:r>
      <w:r w:rsidR="00886A3D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качество муниципальной услуги</w:t>
      </w:r>
    </w:p>
    <w:p w:rsidR="00886A3D" w:rsidRDefault="00886A3D" w:rsidP="0088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590"/>
        <w:gridCol w:w="1957"/>
        <w:gridCol w:w="931"/>
        <w:gridCol w:w="939"/>
        <w:gridCol w:w="1121"/>
        <w:gridCol w:w="853"/>
        <w:gridCol w:w="801"/>
        <w:gridCol w:w="938"/>
      </w:tblGrid>
      <w:tr w:rsidR="00886A3D" w:rsidRPr="00C80646" w:rsidTr="005B270F">
        <w:trPr>
          <w:cantSplit/>
          <w:trHeight w:val="1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Наименование</w:t>
            </w:r>
          </w:p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показателя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proofErr w:type="spellStart"/>
            <w:r w:rsidRPr="00C80646">
              <w:t>Единицаизмерения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Формула</w:t>
            </w:r>
          </w:p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расчета</w:t>
            </w:r>
          </w:p>
        </w:tc>
        <w:tc>
          <w:tcPr>
            <w:tcW w:w="4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Значения показателей качества муниципальной услуги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t>Источник информации о значении показателя (исходные данные для ее расчета)</w:t>
            </w:r>
          </w:p>
        </w:tc>
      </w:tr>
      <w:tr w:rsidR="00886A3D" w:rsidRPr="00C80646" w:rsidTr="005B270F">
        <w:trPr>
          <w:trHeight w:val="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Отчетный финансовый</w:t>
            </w:r>
          </w:p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Текущий финансовый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Очередной финансовый</w:t>
            </w:r>
          </w:p>
          <w:p w:rsidR="00886A3D" w:rsidRPr="00C80646" w:rsidRDefault="00886A3D" w:rsidP="005B270F">
            <w:pPr>
              <w:spacing w:after="0" w:line="240" w:lineRule="auto"/>
              <w:ind w:right="113"/>
              <w:jc w:val="center"/>
            </w:pPr>
            <w:r w:rsidRPr="00C80646">
              <w:t>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Первый год планового периода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113" w:right="113"/>
              <w:jc w:val="center"/>
            </w:pPr>
            <w:r w:rsidRPr="00C80646">
              <w:t>Второй год планового периода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</w:tr>
      <w:tr w:rsidR="00886A3D" w:rsidRPr="00C80646" w:rsidTr="005B270F">
        <w:trPr>
          <w:trHeight w:val="1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2012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2013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2015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2016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/>
        </w:tc>
      </w:tr>
      <w:tr w:rsidR="00886A3D" w:rsidRPr="00C80646" w:rsidTr="005B270F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72"/>
              <w:jc w:val="center"/>
            </w:pPr>
            <w:r w:rsidRPr="00C80646">
              <w:rPr>
                <w:color w:val="000000"/>
              </w:rPr>
              <w:t>Доля выпускников МБДОУ, поступивших в школу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hanging="28"/>
              <w:jc w:val="center"/>
            </w:pPr>
            <w:r w:rsidRPr="00C80646"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  <w:rPr>
                <w:color w:val="000000"/>
              </w:rPr>
            </w:pPr>
            <w:r w:rsidRPr="00C80646">
              <w:rPr>
                <w:color w:val="000000"/>
              </w:rPr>
              <w:t xml:space="preserve">Отношение поступивших в школу выпускников МДОУ </w:t>
            </w:r>
            <w:proofErr w:type="gramStart"/>
            <w:r w:rsidRPr="00C80646">
              <w:rPr>
                <w:color w:val="000000"/>
              </w:rPr>
              <w:t>к</w:t>
            </w:r>
            <w:proofErr w:type="gramEnd"/>
            <w:r w:rsidRPr="00C80646">
              <w:rPr>
                <w:color w:val="000000"/>
              </w:rPr>
              <w:t xml:space="preserve"> их общей </w:t>
            </w:r>
          </w:p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rPr>
                <w:color w:val="000000"/>
              </w:rPr>
              <w:t>численности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t>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t>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rPr>
                <w:color w:val="000000"/>
              </w:rPr>
              <w:t>Списки воспитанников</w:t>
            </w:r>
          </w:p>
        </w:tc>
      </w:tr>
      <w:tr w:rsidR="00886A3D" w:rsidRPr="00C80646" w:rsidTr="005B270F">
        <w:trPr>
          <w:trHeight w:val="290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72"/>
              <w:jc w:val="center"/>
            </w:pPr>
            <w:r w:rsidRPr="00C80646">
              <w:rPr>
                <w:color w:val="000000"/>
              </w:rPr>
              <w:lastRenderedPageBreak/>
              <w:t>Доля воспитанников, охваченных дополнительным образованием (кружковая работа)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Отношение воспитанников, охваченных дополнительным образованием к общей численности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77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79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79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Статистический отчет форма №85-К</w:t>
            </w:r>
          </w:p>
        </w:tc>
      </w:tr>
      <w:tr w:rsidR="00886A3D" w:rsidRPr="00C80646" w:rsidTr="005B270F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left="72"/>
              <w:jc w:val="center"/>
            </w:pPr>
            <w:r w:rsidRPr="00C80646">
              <w:rPr>
                <w:color w:val="000000"/>
              </w:rPr>
              <w:t>Доля родителей, удовлетворенных качеством услуги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%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Отношение количества удовлетворенных одного из родителей к  количеству потребителей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75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93,2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93,3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>
              <w:t>93,5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BA08F4" w:rsidRDefault="00886A3D" w:rsidP="005B270F">
            <w:pPr>
              <w:spacing w:after="0" w:line="240" w:lineRule="auto"/>
              <w:ind w:firstLine="72"/>
              <w:jc w:val="center"/>
            </w:pPr>
            <w:r>
              <w:t>93,5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86A3D" w:rsidRPr="00C80646" w:rsidRDefault="00886A3D" w:rsidP="005B270F">
            <w:pPr>
              <w:spacing w:after="0" w:line="240" w:lineRule="auto"/>
              <w:ind w:firstLine="72"/>
              <w:jc w:val="center"/>
            </w:pPr>
            <w:r w:rsidRPr="00C80646">
              <w:rPr>
                <w:color w:val="000000"/>
              </w:rPr>
              <w:t xml:space="preserve">Анкетирование </w:t>
            </w:r>
          </w:p>
        </w:tc>
      </w:tr>
    </w:tbl>
    <w:p w:rsidR="00886A3D" w:rsidRPr="00DF5306" w:rsidRDefault="00886A3D" w:rsidP="00886A3D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886A3D" w:rsidRDefault="00886A3D" w:rsidP="008707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3D" w:rsidRDefault="00886A3D" w:rsidP="008707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Pr="00886A3D" w:rsidRDefault="00886A3D" w:rsidP="0087074C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DF53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881D4E">
        <w:rPr>
          <w:rFonts w:ascii="Times New Roman" w:hAnsi="Times New Roman" w:cs="Times New Roman"/>
          <w:b/>
          <w:bCs/>
          <w:sz w:val="28"/>
          <w:szCs w:val="28"/>
        </w:rPr>
        <w:t>Объем муниципальной услуги (в натуральных показателях)</w:t>
      </w:r>
    </w:p>
    <w:p w:rsidR="00881D4E" w:rsidRDefault="00881D4E" w:rsidP="008707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 w:rsidP="00870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720"/>
        <w:gridCol w:w="1260"/>
        <w:gridCol w:w="1187"/>
        <w:gridCol w:w="1172"/>
        <w:gridCol w:w="1241"/>
        <w:gridCol w:w="1080"/>
        <w:gridCol w:w="1260"/>
      </w:tblGrid>
      <w:tr w:rsidR="00881D4E" w:rsidRPr="00C80646" w:rsidTr="001D10DD">
        <w:trPr>
          <w:cantSplit/>
          <w:trHeight w:val="1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Наименование</w:t>
            </w:r>
          </w:p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Единица</w:t>
            </w:r>
          </w:p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измерения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Значение показателей объема муниципальной 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t>Источник информации о значении показателя</w:t>
            </w:r>
          </w:p>
        </w:tc>
      </w:tr>
      <w:tr w:rsidR="00881D4E" w:rsidRPr="00C80646" w:rsidTr="001D10DD">
        <w:trPr>
          <w:trHeight w:val="1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Отчетный финансовый</w:t>
            </w:r>
          </w:p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Текущий финансовый</w:t>
            </w:r>
            <w:r w:rsidR="00886A3D">
              <w:t xml:space="preserve"> </w:t>
            </w:r>
            <w:r w:rsidRPr="00C80646">
              <w:t>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Очередной финансовый</w:t>
            </w:r>
          </w:p>
          <w:p w:rsidR="00881D4E" w:rsidRPr="00C80646" w:rsidRDefault="00881D4E" w:rsidP="001D10DD">
            <w:pPr>
              <w:spacing w:after="0" w:line="240" w:lineRule="auto"/>
              <w:ind w:right="113"/>
              <w:jc w:val="center"/>
            </w:pPr>
            <w:r w:rsidRPr="00C80646"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Первый</w:t>
            </w:r>
            <w:r w:rsidR="00886A3D">
              <w:t xml:space="preserve"> </w:t>
            </w:r>
            <w:bookmarkStart w:id="0" w:name="_GoBack"/>
            <w:bookmarkEnd w:id="0"/>
            <w:r w:rsidRPr="00C80646">
              <w:t>год планового периода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13" w:right="113"/>
              <w:jc w:val="center"/>
            </w:pPr>
            <w:r w:rsidRPr="00C80646">
              <w:t>Второй год планового периода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</w:tr>
      <w:tr w:rsidR="00881D4E" w:rsidRPr="00C80646" w:rsidTr="001D10DD">
        <w:trPr>
          <w:trHeight w:val="1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2012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2013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2014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2016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jc w:val="center"/>
            </w:pPr>
          </w:p>
        </w:tc>
      </w:tr>
      <w:tr w:rsidR="00881D4E" w:rsidRPr="00C80646" w:rsidTr="001D10DD"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37"/>
              <w:jc w:val="center"/>
            </w:pPr>
            <w:r w:rsidRPr="00C80646">
              <w:rPr>
                <w:color w:val="000000"/>
              </w:rPr>
              <w:t>Количество 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 w:rsidRPr="00C80646">
              <w:t>18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 w:rsidRPr="00C80646"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 w:rsidRPr="00C80646"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Статистический отчет форма №85-К, расчеты к бюджету</w:t>
            </w:r>
          </w:p>
        </w:tc>
      </w:tr>
      <w:tr w:rsidR="00881D4E" w:rsidRPr="00C80646" w:rsidTr="001D10DD"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37"/>
              <w:jc w:val="center"/>
            </w:pPr>
            <w:r w:rsidRPr="00C80646">
              <w:rPr>
                <w:color w:val="000000"/>
              </w:rPr>
              <w:t>Численность детей в МБДОУ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Чел.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279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359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359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Статистический отчет форма №85-К</w:t>
            </w:r>
          </w:p>
        </w:tc>
      </w:tr>
      <w:tr w:rsidR="00881D4E" w:rsidRPr="00C80646" w:rsidTr="001D10DD">
        <w:trPr>
          <w:trHeight w:val="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left="137"/>
              <w:jc w:val="center"/>
            </w:pPr>
            <w:r w:rsidRPr="00C80646">
              <w:rPr>
                <w:color w:val="000000"/>
              </w:rPr>
              <w:t>Количество педагогических ставок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34,74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37,06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37,06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37,06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1D10DD">
            <w:pPr>
              <w:spacing w:after="0" w:line="240" w:lineRule="auto"/>
              <w:ind w:firstLine="72"/>
              <w:jc w:val="center"/>
            </w:pPr>
            <w:r>
              <w:t>37,06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 w:rsidP="001D10DD">
            <w:pPr>
              <w:spacing w:after="0" w:line="240" w:lineRule="auto"/>
              <w:jc w:val="center"/>
            </w:pPr>
            <w:r w:rsidRPr="00C80646">
              <w:rPr>
                <w:color w:val="000000"/>
              </w:rPr>
              <w:t>Штатное расписание</w:t>
            </w:r>
          </w:p>
        </w:tc>
      </w:tr>
    </w:tbl>
    <w:p w:rsidR="00881D4E" w:rsidRDefault="00881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 w:rsidP="008707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 w:rsidP="00886A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оказания муниципальной услуги </w:t>
      </w:r>
    </w:p>
    <w:p w:rsidR="00881D4E" w:rsidRDefault="00881D4E" w:rsidP="00FF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Нормативные правовые акты, регулирующие порядок оказания муниципальной услуги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11 п. 1 ст. 15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 и дополнениями).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п. 1 ст. 31 Закона Российской Федерации от 10.07.1992 года № 3266-1 «Об образовании». ФЗ от 29.12.2012. № 273 ФЗ «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Конвенция о правах ребенка (Нью-Йорк, 20.11.1989).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закон от 24.07.1998г. № 124-ФЗ «Об основных гарантиях прав ребенка в Российской Федерации» (с изменениями  и дополнениями.).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Федеральные государственные требования к структуре основной общеобразовательной программы дошкольного образования (Приказ МО и Н РФ от 23.11.2009г. №655).Приказ МО и НРФ от 20.07.2011г. № 2151.</w:t>
      </w:r>
      <w:r w:rsidRPr="00BA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 и дополнениями.).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Санитарно-эпидемиологические правила и нормативы </w:t>
      </w:r>
      <w:r>
        <w:rPr>
          <w:rFonts w:ascii="Times New Roman" w:hAnsi="Times New Roman" w:cs="Times New Roman"/>
          <w:sz w:val="28"/>
          <w:szCs w:val="28"/>
        </w:rPr>
        <w:t xml:space="preserve">СанПиН 2.4.1.3049-13 от 15.05.2013г. №26 </w:t>
      </w:r>
      <w:r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утвержденные постановлением Г</w:t>
      </w:r>
      <w:r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15.05.2013г. №26.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Изменения №1 к </w:t>
      </w:r>
      <w:r>
        <w:rPr>
          <w:rFonts w:ascii="Times New Roman" w:hAnsi="Times New Roman" w:cs="Times New Roman"/>
          <w:sz w:val="28"/>
          <w:szCs w:val="28"/>
        </w:rPr>
        <w:t xml:space="preserve">СанПиН 2.4.1.2660-10 </w:t>
      </w:r>
      <w:r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 СанПиН 2.4.1.2791-10, утвержденные постановлением Г</w:t>
      </w:r>
      <w:r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20.12.2010г. №164.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пожарной безопасности для общеобразовательных школ,  профессионально-технических училищ, школ-интернатов, детских домов, дошкольных, внешкольных и других учебно-воспитательных учреждений ППБ-101-89 (утв. Государственным комитетом образования СССР 10.05.1989г.)</w:t>
      </w:r>
      <w:r w:rsidRPr="00BA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 и дополнениями.).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Приказ Министерства образования и науки РФ от 27.10.2011г. № 2562 «Об утверждении Типового положения о дошкольном образовательном учреждении»</w:t>
      </w:r>
      <w:r w:rsidRPr="00BA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 и дополнениями.).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11 п. 1 ст. 20 гл. 4 Устава Изобильненского муниципального района Ставропольского края, утвержденного советом Изобильненского муниципального района Ставропольского края от 18 августа 2006 года № 166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Порядок приема и комплектования воспитанниками дошкольного возраста муниципальных дошкольных образовательных учреждений всех видов ИМР 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администрации Изобильненского муниципального района Ставропольского края от 01.03.2012г. № 169.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Устав учреждения дошкольного образования.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13.Лицензия на   образовательную деятельность  от 03.02.2012г.;  серия РО  039662;  № 2520.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2"/>
        <w:gridCol w:w="3691"/>
        <w:gridCol w:w="2752"/>
      </w:tblGrid>
      <w:tr w:rsidR="00881D4E" w:rsidRPr="00C80646">
        <w:trPr>
          <w:cantSplit/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881D4E" w:rsidRPr="00C80646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СМИ,  веб -  сайт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местонахождении учреждения, почтовом адресе, контактных телефонах, режиме работы, отчеты о проделанной работе, проведенных мероприятиях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81D4E" w:rsidRPr="00C80646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Информационные стенды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образовательном учреждении и объемах предоставляемых услуг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по мере изменения данных</w:t>
            </w:r>
          </w:p>
        </w:tc>
      </w:tr>
      <w:tr w:rsidR="00881D4E" w:rsidRPr="00C80646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Собрание родителей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предоставления муниципальной услуги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2 раз в год</w:t>
            </w:r>
          </w:p>
        </w:tc>
      </w:tr>
      <w:tr w:rsidR="00881D4E" w:rsidRPr="00C80646">
        <w:trPr>
          <w:trHeight w:val="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Информирование граждан в ответ на письменные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бращения, обращения в устной форме лично или по телефону в отдел образования и (или) муниципальное ДОУ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образовательном учреждении и объемах предоставляемых услуг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по мере изменения данных</w:t>
            </w:r>
          </w:p>
        </w:tc>
      </w:tr>
    </w:tbl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Предельные цены (тарифы) на оплату муниципальной услуги в случаях, если федеральным, краевым законами предусмотрено их оказание на платной основе 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Нормативный правовой акт, устанавливающий цены (тарифы) либо порядок их установления: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 w:rsidP="00D42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Изобильненского муниципального района Ставропольского края от </w:t>
      </w:r>
      <w:r w:rsidRPr="00BA08F4">
        <w:rPr>
          <w:rFonts w:ascii="Times New Roman" w:hAnsi="Times New Roman" w:cs="Times New Roman"/>
          <w:color w:val="000000"/>
          <w:sz w:val="28"/>
          <w:szCs w:val="28"/>
        </w:rPr>
        <w:t>13 декабря 2013г. № 330-р</w:t>
      </w:r>
      <w:r>
        <w:rPr>
          <w:rFonts w:ascii="Times New Roman" w:hAnsi="Times New Roman" w:cs="Times New Roman"/>
          <w:sz w:val="28"/>
          <w:szCs w:val="28"/>
        </w:rPr>
        <w:t xml:space="preserve"> «О повышении родительской оплаты в муниципальных дошкольных образовательных учреждениях».</w:t>
      </w:r>
    </w:p>
    <w:p w:rsidR="00881D4E" w:rsidRDefault="00881D4E" w:rsidP="00D42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Орган, устанавливающий цены (тарифы):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Изобильненского муниципального района Ставропольского края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5.3. Значения предельных цен (тарифов)</w:t>
      </w:r>
    </w:p>
    <w:p w:rsidR="00881D4E" w:rsidRDefault="00881D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4243"/>
      </w:tblGrid>
      <w:tr w:rsidR="00881D4E" w:rsidRPr="00C80646">
        <w:trPr>
          <w:trHeight w:val="1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4E" w:rsidRDefault="008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(тариф),</w:t>
            </w:r>
          </w:p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81D4E" w:rsidRPr="00C80646">
        <w:trPr>
          <w:trHeight w:val="1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C20E9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общедоступного бесплатного дошкольного образования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4E" w:rsidRPr="00C80646" w:rsidRDefault="00881D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 в размере 800 рублей</w:t>
            </w:r>
          </w:p>
        </w:tc>
      </w:tr>
    </w:tbl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Основания для досрочного прекращения исполнения муниципального задания</w:t>
      </w:r>
    </w:p>
    <w:p w:rsidR="00881D4E" w:rsidRDefault="00881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может быть отменено до истечения срока действия при наличии следующих условий:</w:t>
      </w:r>
    </w:p>
    <w:p w:rsidR="00881D4E" w:rsidRDefault="00881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реорганизации учреждения;</w:t>
      </w:r>
    </w:p>
    <w:p w:rsidR="00881D4E" w:rsidRDefault="00881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ликвидации учреждения;</w:t>
      </w:r>
    </w:p>
    <w:p w:rsidR="00881D4E" w:rsidRDefault="00881D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окончании срока действия лицензии учреждения.</w:t>
      </w:r>
    </w:p>
    <w:p w:rsidR="00881D4E" w:rsidRDefault="00881D4E" w:rsidP="008559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муниципального задания, либо в случае внесения изменений в нормативные правовые акты Российской Федерации, Ставропольского края и Изобильненского 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районаСтавропольского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края, на основании которых было сформировано муниципальное задание, а также изменения размера выделяемых бюджетных ассигнований, предусмотренных в бюджете Изобильненского муниципального района Ставропольского края на соответствующий финансовый год и плановый период для финансового обеспечения выполнения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задания, если указанные изменения влекут необходимость изменения показателей установленного  муниципального задания, формируется новое муниципальное задание, которое утверждается органами исполнительной власти Изобильненского муниципального района Ставропольского края,  осуществляющими функции и полномочия учредителя в отношении бюджетных учреждений. 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Порядок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муниципального задания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(мониторинг) за соблюдением требований и условий, установленных муниципальным заданием на оказание муниципальных услуг, осуществляет отдел образования администрации Изобильненского муниципального района Ставропольского края, наделенный функциями и полномочиями Учредителя. </w:t>
      </w:r>
    </w:p>
    <w:p w:rsidR="00881D4E" w:rsidRDefault="00881D4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4401"/>
        <w:gridCol w:w="2908"/>
      </w:tblGrid>
      <w:tr w:rsidR="00881D4E" w:rsidRPr="00C80646">
        <w:trPr>
          <w:cantSplit/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F356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F356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1D4E" w:rsidRPr="00C80646" w:rsidRDefault="00881D4E" w:rsidP="00F356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Изобильненского муниципального района Ставропольского края,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881D4E" w:rsidRPr="00C80646">
        <w:trPr>
          <w:trHeight w:val="151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в форме камеральной проверки отчетности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отчетности о выполнении муниципального задания 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Изобильненского муниципального района Ставропольского края, наделенный функциями и полномочиями Учредителя </w:t>
            </w:r>
          </w:p>
        </w:tc>
      </w:tr>
      <w:tr w:rsidR="00881D4E" w:rsidRPr="00C80646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Последующий контроль в форме выездной проверки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Default="008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графиком проведения выездных проверок, но не реже одного раза в два года (плановые).</w:t>
            </w:r>
          </w:p>
          <w:p w:rsidR="00881D4E" w:rsidRDefault="0088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4E" w:rsidRPr="00C80646" w:rsidRDefault="00881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необходимости, в случае поступлений обоснованных жалоб потребителей, требований правоохранительных органов (внеплановые).</w:t>
            </w: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1D4E" w:rsidRDefault="00881D4E"/>
        </w:tc>
      </w:tr>
    </w:tbl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Требования к отчетности об исполнении муниципального задания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(мониторинг) исполнения муниципального задания на предоставление муниципальных проводится на основании заполнения форм отчетности, установленных настоящим Порядком. 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 несут ответственность за достоверность данных, представляемых Учредителю об исполнении муниципального задания и об использовании субсидии.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8.1. Форма отчета об исполнении муниципального задания 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738"/>
        <w:gridCol w:w="1184"/>
        <w:gridCol w:w="1666"/>
        <w:gridCol w:w="1336"/>
        <w:gridCol w:w="1600"/>
        <w:gridCol w:w="1538"/>
      </w:tblGrid>
      <w:tr w:rsidR="00881D4E" w:rsidRPr="00C80646">
        <w:trPr>
          <w:trHeight w:val="2184"/>
        </w:trPr>
        <w:tc>
          <w:tcPr>
            <w:tcW w:w="512" w:type="dxa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   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1719" w:type="dxa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48" w:type="dxa"/>
            <w:tcBorders>
              <w:top w:val="single" w:sz="4" w:space="0" w:color="836967"/>
              <w:left w:val="single" w:sz="4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4366D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3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4366D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Фактическое значение за отчетный финансовый год          </w:t>
            </w:r>
          </w:p>
        </w:tc>
        <w:tc>
          <w:tcPr>
            <w:tcW w:w="1580" w:type="dxa"/>
            <w:tcBorders>
              <w:top w:val="single" w:sz="4" w:space="0" w:color="836967"/>
              <w:left w:val="single" w:sz="6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881D4E" w:rsidRPr="004366DE" w:rsidRDefault="00881D4E" w:rsidP="004366DE">
            <w:pPr>
              <w:jc w:val="center"/>
              <w:rPr>
                <w:b/>
                <w:bCs/>
              </w:rPr>
            </w:pPr>
            <w:r w:rsidRPr="004366DE">
              <w:rPr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1521" w:type="dxa"/>
            <w:tcBorders>
              <w:top w:val="single" w:sz="4" w:space="0" w:color="836967"/>
              <w:left w:val="single" w:sz="6" w:space="0" w:color="836967"/>
              <w:bottom w:val="single" w:sz="4" w:space="0" w:color="000000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 (и) информации о фактическом значении показателя</w:t>
            </w:r>
          </w:p>
        </w:tc>
      </w:tr>
      <w:tr w:rsidR="00881D4E" w:rsidRPr="00C80646">
        <w:trPr>
          <w:trHeight w:val="300"/>
        </w:trPr>
        <w:tc>
          <w:tcPr>
            <w:tcW w:w="9473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000000"/>
            </w:tcBorders>
          </w:tcPr>
          <w:p w:rsidR="00881D4E" w:rsidRPr="00421C46" w:rsidRDefault="00881D4E" w:rsidP="00D4221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21C46">
              <w:rPr>
                <w:b/>
                <w:bCs/>
                <w:color w:val="000000"/>
              </w:rPr>
              <w:t xml:space="preserve">Объемы муниципальной услуги </w:t>
            </w:r>
            <w:r>
              <w:rPr>
                <w:b/>
                <w:bCs/>
                <w:color w:val="000000"/>
              </w:rPr>
              <w:t>(в натуральных показателях)</w:t>
            </w:r>
          </w:p>
        </w:tc>
      </w:tr>
      <w:tr w:rsidR="00881D4E" w:rsidRPr="00C80646">
        <w:trPr>
          <w:trHeight w:val="390"/>
        </w:trPr>
        <w:tc>
          <w:tcPr>
            <w:tcW w:w="512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19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групп</w:t>
            </w:r>
          </w:p>
        </w:tc>
        <w:tc>
          <w:tcPr>
            <w:tcW w:w="117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48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 отчет форма №85-К, расчеты к бюджету</w:t>
            </w:r>
          </w:p>
        </w:tc>
      </w:tr>
      <w:tr w:rsidR="00881D4E" w:rsidRPr="00C80646">
        <w:trPr>
          <w:trHeight w:val="1237"/>
        </w:trPr>
        <w:tc>
          <w:tcPr>
            <w:tcW w:w="512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19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детей в МДОУ</w:t>
            </w:r>
          </w:p>
        </w:tc>
        <w:tc>
          <w:tcPr>
            <w:tcW w:w="117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648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 отчет форма №85-К, расчеты к бюджету</w:t>
            </w:r>
          </w:p>
        </w:tc>
      </w:tr>
      <w:tr w:rsidR="00881D4E" w:rsidRPr="00C80646">
        <w:trPr>
          <w:trHeight w:val="1073"/>
        </w:trPr>
        <w:tc>
          <w:tcPr>
            <w:tcW w:w="5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19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</w:pPr>
            <w:r>
              <w:t>Количество педагогических ставок</w:t>
            </w:r>
          </w:p>
        </w:tc>
        <w:tc>
          <w:tcPr>
            <w:tcW w:w="117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648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Штатное расписание</w:t>
            </w:r>
          </w:p>
        </w:tc>
      </w:tr>
      <w:tr w:rsidR="00881D4E" w:rsidRPr="00C80646">
        <w:trPr>
          <w:trHeight w:val="300"/>
        </w:trPr>
        <w:tc>
          <w:tcPr>
            <w:tcW w:w="9473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000000"/>
            </w:tcBorders>
          </w:tcPr>
          <w:p w:rsidR="00881D4E" w:rsidRPr="00421C46" w:rsidRDefault="00881D4E" w:rsidP="00D42210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Показатели, характеризующие к</w:t>
            </w:r>
            <w:r w:rsidRPr="00421C46">
              <w:rPr>
                <w:b/>
                <w:bCs/>
                <w:color w:val="000000"/>
              </w:rPr>
              <w:t>ачество  муниципальной услуги</w:t>
            </w:r>
          </w:p>
        </w:tc>
      </w:tr>
      <w:tr w:rsidR="00881D4E" w:rsidRPr="00C80646">
        <w:trPr>
          <w:trHeight w:val="1291"/>
        </w:trPr>
        <w:tc>
          <w:tcPr>
            <w:tcW w:w="512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19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выпускников МДОУ, поступивших в школу</w:t>
            </w:r>
          </w:p>
        </w:tc>
        <w:tc>
          <w:tcPr>
            <w:tcW w:w="117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48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 отчет форма №85-К</w:t>
            </w:r>
          </w:p>
        </w:tc>
      </w:tr>
      <w:tr w:rsidR="00881D4E" w:rsidRPr="00C80646">
        <w:trPr>
          <w:trHeight w:val="1373"/>
        </w:trPr>
        <w:tc>
          <w:tcPr>
            <w:tcW w:w="512" w:type="dxa"/>
            <w:tcBorders>
              <w:top w:val="single" w:sz="6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719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воспитанников, охваченных дополнительным образованием (кружковая работа)</w:t>
            </w:r>
          </w:p>
        </w:tc>
        <w:tc>
          <w:tcPr>
            <w:tcW w:w="117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48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Статистический отчет форма №85-К</w:t>
            </w:r>
          </w:p>
        </w:tc>
      </w:tr>
      <w:tr w:rsidR="00881D4E" w:rsidRPr="00C80646">
        <w:trPr>
          <w:trHeight w:val="1607"/>
        </w:trPr>
        <w:tc>
          <w:tcPr>
            <w:tcW w:w="5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19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 w:rsidRPr="00C80646">
              <w:rPr>
                <w:color w:val="000000"/>
              </w:rPr>
              <w:t>Доля родителей, удовлетворенных качеством услуги</w:t>
            </w:r>
          </w:p>
        </w:tc>
        <w:tc>
          <w:tcPr>
            <w:tcW w:w="117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648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08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6" w:space="0" w:color="836967"/>
            </w:tcBorders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836967"/>
              <w:left w:val="single" w:sz="6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881D4E" w:rsidRDefault="00881D4E" w:rsidP="00BA71D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</w:tr>
    </w:tbl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Сроки представления отчетов об исполнении муниципального задания</w:t>
      </w:r>
    </w:p>
    <w:p w:rsidR="00881D4E" w:rsidRDefault="00881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3D3D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 ежеквартально составлять отчет об исполнении муниципального задания на оказание муниципальных услуг в срок до 10 числа месяца, следующего за отчетным периодом.</w:t>
      </w:r>
    </w:p>
    <w:p w:rsidR="00881D4E" w:rsidRDefault="00881D4E" w:rsidP="003D3D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D4E" w:rsidRDefault="00881D4E" w:rsidP="002A52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8.3. Иные требования к отчетности об исполнении  муниципального задания </w:t>
      </w:r>
    </w:p>
    <w:p w:rsidR="00881D4E" w:rsidRDefault="00881D4E" w:rsidP="003D3D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D4E" w:rsidRDefault="00881D4E" w:rsidP="003D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в срок до 15 числа месяца, следующего за отчетным периодом, рассматривает представленный отчет о выполнении муниципального задания на предмет соответствия утвержденной форме предоставления отчета.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8559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8.4.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исполнением) муниципального задания</w:t>
      </w:r>
    </w:p>
    <w:p w:rsidR="00881D4E" w:rsidRDefault="00881D4E" w:rsidP="008559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1D4E" w:rsidRPr="0014716A" w:rsidRDefault="00881D4E" w:rsidP="0014716A">
      <w:pPr>
        <w:spacing w:after="0" w:line="240" w:lineRule="auto"/>
        <w:ind w:firstLine="540"/>
        <w:jc w:val="both"/>
        <w:rPr>
          <w:rFonts w:ascii="Arial" w:hAnsi="Arial" w:cs="Arial"/>
          <w:color w:val="373737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задания и отчеты об их исполнении размещаются органами администрации Изобильненского муниципального района Ставропольского края, осуществляющими функции и полномочия учредителя в отношении бюджетных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официальных </w:t>
      </w: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11 п. 1 ст. 15 Федерального закона от 06 октября 2003 года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от 30.01.2014г.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п. 1 ст. 31 Закона Российской Федерации от 10.07.1992 года № 3266-1 «Об образовании». ФЗ от 29.12.2012. № 273 ФЗ «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Конвенция о правах ребенка (Нью-Йорк, 20.11.1989).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закон от 24.07.1998г. № 124-ФЗ «Об основных гарантиях прав ребенка в Российской Федерации» (с изменениями от 30.12.2012г.).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Федеральные государственные требования к структуре основной общеобразовательной программы дошкольного образования (Приказ МО и Н РФ от 23.11.2009г. №655).Приказ МО и НРФ от 20.07.2011г. № 2151.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Санитарно-эпидемиологические правила и нормативы </w:t>
      </w:r>
      <w:r>
        <w:rPr>
          <w:rFonts w:ascii="Times New Roman" w:hAnsi="Times New Roman" w:cs="Times New Roman"/>
          <w:sz w:val="28"/>
          <w:szCs w:val="28"/>
        </w:rPr>
        <w:t xml:space="preserve">СанПиН 2.4.1.3049-13 от 15.05.2013г. №26 </w:t>
      </w:r>
      <w:r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утвержденные постановлением Г</w:t>
      </w:r>
      <w:r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15.05.2013г. №26.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Изменения №1 к </w:t>
      </w:r>
      <w:r>
        <w:rPr>
          <w:rFonts w:ascii="Times New Roman" w:hAnsi="Times New Roman" w:cs="Times New Roman"/>
          <w:sz w:val="28"/>
          <w:szCs w:val="28"/>
        </w:rPr>
        <w:t xml:space="preserve">СанПиН 2.4.1.2660-10 </w:t>
      </w:r>
      <w:r>
        <w:rPr>
          <w:rFonts w:ascii="Times New Roman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 СанПиН 2.4.1.2791-10, утвержденные постановлением Г</w:t>
      </w:r>
      <w:r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20.12.2010г. №164.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Правила пожарной безопасности для общеобразовательных школ,  профессионально-технических училищ, школ-интернатов, детских домов, дошкольных, внешкольных и других учебно-воспитательных учреждений ППБ-101-89 (утв. Государственным комитетом образования СССР 10.05.1989г.).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Приказ Министерства образования и науки РФ от 27.10.2011г. № 2562 «Об утверждении Типового положения о дошкольном образовательном учреждении».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11 п. 1 ст. 20 гл. 4 Устава Изобильненского муниципального района Ставропольского края, утвержденного советом Изобильненского муниципального района Ставропольского края от 18 августа 2006 года № 166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Порядок приема и комплектования воспитанниками дошкольного возраста муниципальных дошкольных образовательных учреждений всех видов ИМР 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администрации Изобильненского муниципального района Ставропольского края от 01.03.2012г. № 169.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Устав учреждения дошкольного образования.</w:t>
      </w:r>
    </w:p>
    <w:p w:rsidR="00881D4E" w:rsidRDefault="00881D4E" w:rsidP="00BA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13.Лицензия на   образовательную деятельность  от 03.02.2012г.;  серия РО  039662;  № 2520.</w:t>
      </w:r>
    </w:p>
    <w:p w:rsidR="00881D4E" w:rsidRPr="00B67CBC" w:rsidRDefault="00881D4E" w:rsidP="00B67CB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1D4E" w:rsidRPr="00B67CBC" w:rsidSect="0060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4E" w:rsidRDefault="00881D4E" w:rsidP="00D576C9">
      <w:pPr>
        <w:spacing w:after="0" w:line="240" w:lineRule="auto"/>
      </w:pPr>
      <w:r>
        <w:separator/>
      </w:r>
    </w:p>
  </w:endnote>
  <w:endnote w:type="continuationSeparator" w:id="0">
    <w:p w:rsidR="00881D4E" w:rsidRDefault="00881D4E" w:rsidP="00D5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4E" w:rsidRDefault="00881D4E" w:rsidP="00D576C9">
      <w:pPr>
        <w:spacing w:after="0" w:line="240" w:lineRule="auto"/>
      </w:pPr>
      <w:r>
        <w:separator/>
      </w:r>
    </w:p>
  </w:footnote>
  <w:footnote w:type="continuationSeparator" w:id="0">
    <w:p w:rsidR="00881D4E" w:rsidRDefault="00881D4E" w:rsidP="00D57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300"/>
    <w:rsid w:val="00027F16"/>
    <w:rsid w:val="00047386"/>
    <w:rsid w:val="00055E7E"/>
    <w:rsid w:val="00062213"/>
    <w:rsid w:val="000A1E0D"/>
    <w:rsid w:val="000C0ED6"/>
    <w:rsid w:val="000E2AEA"/>
    <w:rsid w:val="0014716A"/>
    <w:rsid w:val="00166167"/>
    <w:rsid w:val="0019386B"/>
    <w:rsid w:val="001C7258"/>
    <w:rsid w:val="001D10DD"/>
    <w:rsid w:val="001F1862"/>
    <w:rsid w:val="001F2C6A"/>
    <w:rsid w:val="0020662A"/>
    <w:rsid w:val="00221847"/>
    <w:rsid w:val="00221F33"/>
    <w:rsid w:val="00231BD3"/>
    <w:rsid w:val="00234243"/>
    <w:rsid w:val="00235A1C"/>
    <w:rsid w:val="00285A69"/>
    <w:rsid w:val="00294E62"/>
    <w:rsid w:val="002A52E6"/>
    <w:rsid w:val="00373D55"/>
    <w:rsid w:val="00374101"/>
    <w:rsid w:val="00375DFF"/>
    <w:rsid w:val="003772CD"/>
    <w:rsid w:val="003C20E9"/>
    <w:rsid w:val="003D3D55"/>
    <w:rsid w:val="003F778F"/>
    <w:rsid w:val="004069CE"/>
    <w:rsid w:val="00421C46"/>
    <w:rsid w:val="004366DE"/>
    <w:rsid w:val="00445758"/>
    <w:rsid w:val="004571C8"/>
    <w:rsid w:val="00473C63"/>
    <w:rsid w:val="004A02E1"/>
    <w:rsid w:val="004B3436"/>
    <w:rsid w:val="004B3CAE"/>
    <w:rsid w:val="004C70CD"/>
    <w:rsid w:val="004D33BC"/>
    <w:rsid w:val="004E6B37"/>
    <w:rsid w:val="00525E71"/>
    <w:rsid w:val="00565E05"/>
    <w:rsid w:val="005825AC"/>
    <w:rsid w:val="006004AB"/>
    <w:rsid w:val="00602195"/>
    <w:rsid w:val="006B1192"/>
    <w:rsid w:val="006C1970"/>
    <w:rsid w:val="006D2B56"/>
    <w:rsid w:val="006E134D"/>
    <w:rsid w:val="006F59F0"/>
    <w:rsid w:val="00740EFF"/>
    <w:rsid w:val="0076612C"/>
    <w:rsid w:val="00785EE8"/>
    <w:rsid w:val="00786638"/>
    <w:rsid w:val="00787F40"/>
    <w:rsid w:val="007A76A3"/>
    <w:rsid w:val="007C3AC7"/>
    <w:rsid w:val="007D0B63"/>
    <w:rsid w:val="007D3E7E"/>
    <w:rsid w:val="008162E2"/>
    <w:rsid w:val="00831ADA"/>
    <w:rsid w:val="0085592C"/>
    <w:rsid w:val="00855BB8"/>
    <w:rsid w:val="0087074C"/>
    <w:rsid w:val="00881D4E"/>
    <w:rsid w:val="00886A3D"/>
    <w:rsid w:val="008D2345"/>
    <w:rsid w:val="00930E63"/>
    <w:rsid w:val="00934E6D"/>
    <w:rsid w:val="009450AC"/>
    <w:rsid w:val="009801C6"/>
    <w:rsid w:val="009D632F"/>
    <w:rsid w:val="009E40E5"/>
    <w:rsid w:val="00A20C3E"/>
    <w:rsid w:val="00A236BD"/>
    <w:rsid w:val="00A23BC2"/>
    <w:rsid w:val="00A72045"/>
    <w:rsid w:val="00A73445"/>
    <w:rsid w:val="00A91FE3"/>
    <w:rsid w:val="00AF7A7E"/>
    <w:rsid w:val="00B67CBC"/>
    <w:rsid w:val="00B812ED"/>
    <w:rsid w:val="00BA08F4"/>
    <w:rsid w:val="00BA71D8"/>
    <w:rsid w:val="00BB3D7B"/>
    <w:rsid w:val="00BB5F6F"/>
    <w:rsid w:val="00BB77B3"/>
    <w:rsid w:val="00BE3489"/>
    <w:rsid w:val="00BF0FA6"/>
    <w:rsid w:val="00C1154A"/>
    <w:rsid w:val="00C237D0"/>
    <w:rsid w:val="00C5083A"/>
    <w:rsid w:val="00C80646"/>
    <w:rsid w:val="00CC51CF"/>
    <w:rsid w:val="00CE41AB"/>
    <w:rsid w:val="00CF4565"/>
    <w:rsid w:val="00D17FAA"/>
    <w:rsid w:val="00D30E34"/>
    <w:rsid w:val="00D42210"/>
    <w:rsid w:val="00D576C9"/>
    <w:rsid w:val="00D82E1F"/>
    <w:rsid w:val="00DA2CBE"/>
    <w:rsid w:val="00DF5306"/>
    <w:rsid w:val="00E26913"/>
    <w:rsid w:val="00E94988"/>
    <w:rsid w:val="00EB6AF1"/>
    <w:rsid w:val="00EC68E5"/>
    <w:rsid w:val="00F3566F"/>
    <w:rsid w:val="00F539C4"/>
    <w:rsid w:val="00F642D8"/>
    <w:rsid w:val="00F965B8"/>
    <w:rsid w:val="00FA53CB"/>
    <w:rsid w:val="00FB2300"/>
    <w:rsid w:val="00FF448A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9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7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6C9"/>
  </w:style>
  <w:style w:type="paragraph" w:styleId="a5">
    <w:name w:val="footer"/>
    <w:basedOn w:val="a"/>
    <w:link w:val="a6"/>
    <w:uiPriority w:val="99"/>
    <w:rsid w:val="00D57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76C9"/>
  </w:style>
  <w:style w:type="paragraph" w:styleId="a7">
    <w:name w:val="Balloon Text"/>
    <w:basedOn w:val="a"/>
    <w:link w:val="a8"/>
    <w:uiPriority w:val="99"/>
    <w:semiHidden/>
    <w:rsid w:val="0044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5758"/>
    <w:rPr>
      <w:rFonts w:ascii="Tahoma" w:hAnsi="Tahoma"/>
      <w:sz w:val="16"/>
    </w:rPr>
  </w:style>
  <w:style w:type="character" w:styleId="a9">
    <w:name w:val="Strong"/>
    <w:basedOn w:val="a0"/>
    <w:uiPriority w:val="99"/>
    <w:qFormat/>
    <w:locked/>
    <w:rsid w:val="0014716A"/>
    <w:rPr>
      <w:rFonts w:cs="Times New Roman"/>
      <w:b/>
    </w:rPr>
  </w:style>
  <w:style w:type="character" w:styleId="aa">
    <w:name w:val="Hyperlink"/>
    <w:basedOn w:val="a0"/>
    <w:uiPriority w:val="99"/>
    <w:semiHidden/>
    <w:rsid w:val="0014716A"/>
    <w:rPr>
      <w:rFonts w:cs="Times New Roman"/>
      <w:color w:val="344A64"/>
      <w:u w:val="single"/>
      <w:bdr w:val="none" w:sz="0" w:space="0" w:color="auto" w:frame="1"/>
    </w:rPr>
  </w:style>
  <w:style w:type="character" w:customStyle="1" w:styleId="comments1">
    <w:name w:val="comments1"/>
    <w:uiPriority w:val="99"/>
    <w:rsid w:val="0014716A"/>
    <w:rPr>
      <w:rFonts w:ascii="Tahoma" w:hAnsi="Tahoma"/>
      <w:color w:val="FFFFFF"/>
      <w:sz w:val="14"/>
    </w:rPr>
  </w:style>
  <w:style w:type="character" w:customStyle="1" w:styleId="tik-text1">
    <w:name w:val="tik-text1"/>
    <w:uiPriority w:val="99"/>
    <w:rsid w:val="0014716A"/>
    <w:rPr>
      <w:color w:val="B5B5B5"/>
      <w:sz w:val="17"/>
    </w:rPr>
  </w:style>
  <w:style w:type="paragraph" w:customStyle="1" w:styleId="u">
    <w:name w:val="u"/>
    <w:basedOn w:val="a"/>
    <w:uiPriority w:val="99"/>
    <w:rsid w:val="0014716A"/>
    <w:pPr>
      <w:spacing w:after="0" w:line="240" w:lineRule="auto"/>
      <w:ind w:firstLine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14716A"/>
    <w:pPr>
      <w:spacing w:after="0" w:line="240" w:lineRule="auto"/>
      <w:ind w:firstLine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1471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1471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99"/>
    <w:qFormat/>
    <w:locked/>
    <w:rsid w:val="00B67CBC"/>
    <w:rPr>
      <w:rFonts w:cs="Times New Roman"/>
      <w:i/>
    </w:rPr>
  </w:style>
  <w:style w:type="character" w:styleId="ac">
    <w:name w:val="Subtle Emphasis"/>
    <w:basedOn w:val="a0"/>
    <w:uiPriority w:val="99"/>
    <w:qFormat/>
    <w:rsid w:val="00B67CBC"/>
    <w:rPr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938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15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14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3938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8915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8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0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9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1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2014-04-22T07:25:00Z</cp:lastPrinted>
  <dcterms:created xsi:type="dcterms:W3CDTF">2014-02-21T08:36:00Z</dcterms:created>
  <dcterms:modified xsi:type="dcterms:W3CDTF">2014-04-22T07:26:00Z</dcterms:modified>
</cp:coreProperties>
</file>